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PEČOVATELSKÁ SLUŽBA v TEPLÉ, příspěvková organizace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70c0"/>
          <w:sz w:val="28"/>
          <w:szCs w:val="28"/>
          <w:rtl w:val="0"/>
        </w:rPr>
        <w:t xml:space="preserve">Pivovarská 333, 364 61 Teplá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70c0"/>
          <w:sz w:val="28"/>
          <w:szCs w:val="28"/>
          <w:rtl w:val="0"/>
        </w:rPr>
        <w:t xml:space="preserve">Ředitelka: Mgr. Jana Leheňová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ociální pracovnice: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Lenka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Fišerová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tel: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</w:t>
        <w:tab/>
        <w:tab/>
        <w:t xml:space="preserve">       353 301 111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mob.</w:t>
      </w:r>
      <w:r w:rsidDel="00000000" w:rsidR="00000000" w:rsidRPr="00000000">
        <w:rPr>
          <w:rFonts w:ascii="Arial" w:cs="Arial" w:eastAsia="Arial" w:hAnsi="Arial"/>
          <w:color w:val="5b9bd5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774 765 481</w:t>
      </w:r>
    </w:p>
    <w:p w:rsidR="00000000" w:rsidDel="00000000" w:rsidP="00000000" w:rsidRDefault="00000000" w:rsidRPr="00000000" w14:paraId="00000008">
      <w:pPr>
        <w:rPr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pecovatelska.sluzba@tepla.cz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color w:val="0070c0"/>
          <w:u w:val="single"/>
          <w:rtl w:val="0"/>
        </w:rPr>
        <w:t xml:space="preserve">web: </w:t>
      </w: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www.tepla.cz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IČO: </w:t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73740004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Identifikátor: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7326680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Posláním</w:t>
      </w:r>
      <w:r w:rsidDel="00000000" w:rsidR="00000000" w:rsidRPr="00000000">
        <w:rPr>
          <w:rFonts w:ascii="Arial" w:cs="Arial" w:eastAsia="Arial" w:hAnsi="Arial"/>
          <w:rtl w:val="0"/>
        </w:rPr>
        <w:t xml:space="preserve"> naší služby je poskytovat takovou míru podpory a pomoci při zajištění základních činností, aby klient mohl žít spokojeně a s pocitem bezpečí co nejdéle plnohodnotný život v kruhu svých blízkých ve svém přirozeném sociálním prostředí. Při zajišťování služby plně respektujeme osobnost  a důstojnost uživatele.</w:t>
      </w:r>
    </w:p>
    <w:p w:rsidR="00000000" w:rsidDel="00000000" w:rsidP="00000000" w:rsidRDefault="00000000" w:rsidRPr="00000000" w14:paraId="0000000E">
      <w:pPr>
        <w:jc w:val="both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Komu je určena pomoc a podpora pečovatelské služby? </w:t>
      </w: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="240" w:lineRule="auto"/>
        <w:ind w:left="72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Seniorům,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Osobám s chronickým onemocněním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Osobám se zdravotním postižením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Rodinám s dětmi, </w:t>
      </w:r>
    </w:p>
    <w:p w:rsidR="00000000" w:rsidDel="00000000" w:rsidP="00000000" w:rsidRDefault="00000000" w:rsidRPr="00000000" w14:paraId="00000014">
      <w:pPr>
        <w:spacing w:after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kteří se ocitli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 nepříznivé sociální situaci.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Kde poskytujeme pečovatelskou službu?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V terénu 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 domácnostech klientů na území města Teplá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domácnostech klientů v nájemních bytech města v Domě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 pečovatelskou službou (DPS), Pivovarská 333, Teplá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 domácnostech klientů ve všech 23 okolních částech města Teplá:</w:t>
      </w:r>
    </w:p>
    <w:p w:rsidR="00000000" w:rsidDel="00000000" w:rsidP="00000000" w:rsidRDefault="00000000" w:rsidRPr="00000000" w14:paraId="0000001A">
      <w:pPr>
        <w:ind w:left="2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Babice, Beranov, Beranovka, Beroun, Bezvěrov, Bohuslav, Číhaná,    </w:t>
      </w:r>
    </w:p>
    <w:p w:rsidR="00000000" w:rsidDel="00000000" w:rsidP="00000000" w:rsidRDefault="00000000" w:rsidRPr="00000000" w14:paraId="0000001B">
      <w:pPr>
        <w:ind w:left="2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Heřmanov, Horní Kramolín, Hoštěc, Jankovice, Kladruby, Klášter,      </w:t>
      </w:r>
    </w:p>
    <w:p w:rsidR="00000000" w:rsidDel="00000000" w:rsidP="00000000" w:rsidRDefault="00000000" w:rsidRPr="00000000" w14:paraId="0000001C">
      <w:pPr>
        <w:ind w:left="2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Křepkovice, Mrázov, Nezdice, Pěkovice, Popovice, Poutnov, </w:t>
      </w:r>
    </w:p>
    <w:p w:rsidR="00000000" w:rsidDel="00000000" w:rsidP="00000000" w:rsidRDefault="00000000" w:rsidRPr="00000000" w14:paraId="0000001D">
      <w:pPr>
        <w:ind w:left="211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Rankovice, Služetín, Staré Sedlo, Zahrádka.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Ambulantně: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ve Středisku osobní hygieny v přízemí DPS (koupelna) – zde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  <w:t xml:space="preserve">poskytujeme koupel ve vaně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Rule="auto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Provozní doba:</w:t>
      </w:r>
    </w:p>
    <w:p w:rsidR="00000000" w:rsidDel="00000000" w:rsidP="00000000" w:rsidRDefault="00000000" w:rsidRPr="00000000" w14:paraId="00000024">
      <w:pPr>
        <w:spacing w:after="0" w:before="1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Terénní forma</w:t>
      </w:r>
      <w:r w:rsidDel="00000000" w:rsidR="00000000" w:rsidRPr="00000000">
        <w:rPr>
          <w:rFonts w:ascii="Arial" w:cs="Arial" w:eastAsia="Arial" w:hAnsi="Arial"/>
          <w:color w:val="0070c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v domácnostech klientů:</w:t>
      </w:r>
    </w:p>
    <w:p w:rsidR="00000000" w:rsidDel="00000000" w:rsidP="00000000" w:rsidRDefault="00000000" w:rsidRPr="00000000" w14:paraId="00000025">
      <w:pPr>
        <w:spacing w:after="0" w:before="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Pondělí až pátek             7:00 – 22:00 hod.</w:t>
      </w:r>
    </w:p>
    <w:p w:rsidR="00000000" w:rsidDel="00000000" w:rsidP="00000000" w:rsidRDefault="00000000" w:rsidRPr="00000000" w14:paraId="00000026">
      <w:pPr>
        <w:spacing w:after="0" w:before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Sobota,neděle, svátky    8:00 – 20:00 hod.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Ambulantní forma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ve Středisku osobní hygieny v přízemí DPS (koupelna): </w:t>
      </w:r>
    </w:p>
    <w:p w:rsidR="00000000" w:rsidDel="00000000" w:rsidP="00000000" w:rsidRDefault="00000000" w:rsidRPr="00000000" w14:paraId="00000029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Úterý</w:t>
        <w:tab/>
        <w:tab/>
        <w:t xml:space="preserve">       9:00 – 15:00 hod.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Cílem</w:t>
      </w: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naší služby je podporovat uživatele v zachování jejich způsobu života ve vlastních domácnostech, napomáhat uživatelům k udržení soběstačnosti, aby mohli co nejdéle žít v přirozeném prostředí a zajišťovat maximálně aktivní život uživatelů s ohledem na jejich zdravotní stav a také ulehčit péči o uživatele jejich rodinám.</w:t>
      </w:r>
    </w:p>
    <w:p w:rsidR="00000000" w:rsidDel="00000000" w:rsidP="00000000" w:rsidRDefault="00000000" w:rsidRPr="00000000" w14:paraId="0000002C">
      <w:pPr>
        <w:spacing w:after="280" w:before="280" w:line="240" w:lineRule="auto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7"/>
          <w:szCs w:val="27"/>
          <w:rtl w:val="0"/>
        </w:rPr>
        <w:t xml:space="preserve">Rozsah poskytování pečovatelské služby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Služba obsahuje tyto základní činnosti: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pomoc při zvládání běžných úkonů péče o vlastní osobu: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pomoc a podpora při podávání jídla a pití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pomoc při oblékání a svlékání včetně speciálních pomůcek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pomoc při prostorové orientaci, samostatném pohybu ve vnitřním prostoru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pomoc při přesunu na lůžko nebo vozík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pomoc při osobní hygieně nebo poskytnutí podmínek pro osobní hygienu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pomoc při úkonech osobní hygieny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pomoc při základní péči o vlasy a nehty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pomoc při použití WC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poskytnutí stravy nebo pomoc při zajištění stravy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zajištění stravy odpovídající věku, zásadám racionální výživy a potřebám dietního stravování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dovoz nebo donáška jídla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pomoc při přípravě jídla a pití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příprava a podání jídla a pití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pomoc při zajištění chodu domácnosti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běžný úklid a údržba domácnosti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údržba domácích spotřebičů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pomoc při zajištění velkého úklidu domácnosti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donáška vody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topení v kamnech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běžné nákupy a pochůzky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velký nákup, např. týdenní nákup, nákup ošacení a nezbytného vybavení domácnosti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praní a žehlení ložního prádla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praní a žehlení osobního prádla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zprostředkování kontaktu se společenským prostředím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doprovázení dětí do školy, školského zařízení, k lékaři a doprovázení zpět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80" w:before="2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doprovázení dospělých do školy, školského zařízení, zaměstnání, k lékaři, na orgány veřejné moci a instituce poskytující veřejné služby a doprovázení zpět.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80"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c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covatelska.sluzba@tepla.cz" TargetMode="External"/><Relationship Id="rId7" Type="http://schemas.openxmlformats.org/officeDocument/2006/relationships/hyperlink" Target="http://www.tepl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